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8" w:lineRule="atLeas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附件一</w:t>
      </w:r>
    </w:p>
    <w:p>
      <w:pPr>
        <w:widowControl/>
        <w:jc w:val="center"/>
        <w:rPr>
          <w:rFonts w:hint="eastAsia" w:ascii="黑体" w:hAnsi="黑体" w:eastAsia="黑体" w:cs="黑体"/>
          <w:b/>
          <w:bCs/>
          <w:color w:val="000000"/>
          <w:kern w:val="0"/>
          <w:sz w:val="32"/>
          <w:szCs w:val="32"/>
          <w:lang w:eastAsia="zh-CN"/>
        </w:rPr>
      </w:pPr>
      <w:bookmarkStart w:id="0" w:name="_GoBack"/>
      <w:r>
        <w:rPr>
          <w:rFonts w:hint="eastAsia" w:ascii="黑体" w:hAnsi="黑体" w:eastAsia="黑体" w:cs="黑体"/>
          <w:b w:val="0"/>
          <w:bCs w:val="0"/>
          <w:color w:val="000000"/>
          <w:kern w:val="0"/>
          <w:sz w:val="32"/>
          <w:szCs w:val="32"/>
        </w:rPr>
        <w:t>20</w:t>
      </w:r>
      <w:r>
        <w:rPr>
          <w:rFonts w:hint="eastAsia" w:ascii="黑体" w:hAnsi="黑体" w:eastAsia="黑体" w:cs="黑体"/>
          <w:b w:val="0"/>
          <w:bCs w:val="0"/>
          <w:color w:val="000000"/>
          <w:kern w:val="0"/>
          <w:sz w:val="32"/>
          <w:szCs w:val="32"/>
          <w:lang w:val="en-US" w:eastAsia="zh-CN"/>
        </w:rPr>
        <w:t>21</w:t>
      </w:r>
      <w:r>
        <w:rPr>
          <w:rFonts w:hint="eastAsia" w:ascii="黑体" w:hAnsi="黑体" w:eastAsia="黑体" w:cs="黑体"/>
          <w:b w:val="0"/>
          <w:bCs w:val="0"/>
          <w:color w:val="000000"/>
          <w:kern w:val="0"/>
          <w:sz w:val="32"/>
          <w:szCs w:val="32"/>
        </w:rPr>
        <w:t>级学生心理健康普查工作</w:t>
      </w:r>
      <w:r>
        <w:rPr>
          <w:rFonts w:hint="eastAsia" w:ascii="黑体" w:hAnsi="黑体" w:eastAsia="黑体" w:cs="黑体"/>
          <w:b w:val="0"/>
          <w:bCs w:val="0"/>
          <w:color w:val="000000"/>
          <w:kern w:val="0"/>
          <w:sz w:val="32"/>
          <w:szCs w:val="32"/>
          <w:lang w:eastAsia="zh-CN"/>
        </w:rPr>
        <w:t>方案</w:t>
      </w:r>
    </w:p>
    <w:bookmarkEnd w:id="0"/>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一、普查目的</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了解我校20</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级学生群体的心理发展特点和心理健康状况，为每位学生建立心理健康档案，</w:t>
      </w:r>
      <w:r>
        <w:rPr>
          <w:rFonts w:hint="eastAsia" w:ascii="仿宋_GB2312" w:hAnsi="仿宋_GB2312" w:eastAsia="仿宋_GB2312" w:cs="仿宋_GB2312"/>
          <w:color w:val="000000"/>
          <w:kern w:val="0"/>
          <w:sz w:val="28"/>
          <w:szCs w:val="28"/>
          <w:lang w:eastAsia="zh-CN"/>
        </w:rPr>
        <w:t>为</w:t>
      </w:r>
      <w:r>
        <w:rPr>
          <w:rFonts w:hint="eastAsia" w:ascii="仿宋_GB2312" w:hAnsi="仿宋_GB2312" w:eastAsia="仿宋_GB2312" w:cs="仿宋_GB2312"/>
          <w:color w:val="000000"/>
          <w:kern w:val="0"/>
          <w:sz w:val="28"/>
          <w:szCs w:val="28"/>
          <w:lang w:val="en-US" w:eastAsia="zh-CN"/>
        </w:rPr>
        <w:t>有</w:t>
      </w:r>
      <w:r>
        <w:rPr>
          <w:rFonts w:hint="eastAsia" w:ascii="仿宋_GB2312" w:hAnsi="仿宋_GB2312" w:eastAsia="仿宋_GB2312" w:cs="仿宋_GB2312"/>
          <w:color w:val="000000"/>
          <w:kern w:val="0"/>
          <w:sz w:val="28"/>
          <w:szCs w:val="28"/>
        </w:rPr>
        <w:t>针对性地</w:t>
      </w:r>
      <w:r>
        <w:rPr>
          <w:rFonts w:hint="eastAsia" w:ascii="仿宋_GB2312" w:hAnsi="仿宋_GB2312" w:eastAsia="仿宋_GB2312" w:cs="仿宋_GB2312"/>
          <w:color w:val="000000"/>
          <w:kern w:val="0"/>
          <w:sz w:val="28"/>
          <w:szCs w:val="28"/>
          <w:lang w:val="en-US" w:eastAsia="zh-CN"/>
        </w:rPr>
        <w:t>做好心理育人工作、</w:t>
      </w:r>
      <w:r>
        <w:rPr>
          <w:rFonts w:hint="eastAsia" w:ascii="仿宋_GB2312" w:hAnsi="仿宋_GB2312" w:eastAsia="仿宋_GB2312" w:cs="仿宋_GB2312"/>
          <w:color w:val="000000"/>
          <w:kern w:val="0"/>
          <w:sz w:val="28"/>
          <w:szCs w:val="28"/>
          <w:lang w:eastAsia="zh-CN"/>
        </w:rPr>
        <w:t>提升我校学生心理健康</w:t>
      </w:r>
      <w:r>
        <w:rPr>
          <w:rFonts w:hint="eastAsia" w:ascii="仿宋_GB2312" w:hAnsi="仿宋_GB2312" w:eastAsia="仿宋_GB2312" w:cs="仿宋_GB2312"/>
          <w:color w:val="000000"/>
          <w:kern w:val="0"/>
          <w:sz w:val="28"/>
          <w:szCs w:val="28"/>
          <w:lang w:val="en-US" w:eastAsia="zh-CN"/>
        </w:rPr>
        <w:t>素质</w:t>
      </w:r>
      <w:r>
        <w:rPr>
          <w:rFonts w:hint="eastAsia" w:ascii="仿宋_GB2312" w:hAnsi="仿宋_GB2312" w:eastAsia="仿宋_GB2312" w:cs="仿宋_GB2312"/>
          <w:color w:val="000000"/>
          <w:kern w:val="0"/>
          <w:sz w:val="28"/>
          <w:szCs w:val="28"/>
          <w:lang w:eastAsia="zh-CN"/>
        </w:rPr>
        <w:t>提供依据</w:t>
      </w:r>
      <w:r>
        <w:rPr>
          <w:rFonts w:hint="eastAsia" w:ascii="仿宋_GB2312" w:hAnsi="仿宋_GB2312" w:eastAsia="仿宋_GB2312" w:cs="仿宋_GB2312"/>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二、普查对象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级</w:t>
      </w:r>
      <w:r>
        <w:rPr>
          <w:rFonts w:hint="eastAsia" w:ascii="仿宋_GB2312" w:hAnsi="仿宋_GB2312" w:eastAsia="仿宋_GB2312" w:cs="仿宋_GB2312"/>
          <w:color w:val="000000"/>
          <w:kern w:val="0"/>
          <w:sz w:val="28"/>
          <w:szCs w:val="28"/>
          <w:lang w:eastAsia="zh-CN"/>
        </w:rPr>
        <w:t>全体新生，</w:t>
      </w:r>
      <w:r>
        <w:rPr>
          <w:rFonts w:hint="eastAsia" w:ascii="仿宋_GB2312" w:hAnsi="仿宋_GB2312" w:eastAsia="仿宋_GB2312" w:cs="仿宋_GB2312"/>
          <w:color w:val="000000"/>
          <w:kern w:val="0"/>
          <w:sz w:val="28"/>
          <w:szCs w:val="28"/>
          <w:lang w:val="en-US" w:eastAsia="zh-CN"/>
        </w:rPr>
        <w:t>含本科、高专、初专各专业班级学生</w:t>
      </w:r>
      <w:r>
        <w:rPr>
          <w:rFonts w:hint="eastAsia" w:ascii="仿宋_GB2312" w:hAnsi="仿宋_GB2312" w:eastAsia="仿宋_GB2312" w:cs="仿宋_GB2312"/>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三、</w:t>
      </w:r>
      <w:r>
        <w:rPr>
          <w:rFonts w:hint="eastAsia" w:ascii="仿宋_GB2312" w:hAnsi="仿宋_GB2312" w:eastAsia="仿宋_GB2312" w:cs="仿宋_GB2312"/>
          <w:b/>
          <w:bCs/>
          <w:color w:val="000000"/>
          <w:kern w:val="0"/>
          <w:sz w:val="28"/>
          <w:szCs w:val="28"/>
        </w:rPr>
        <w:t>普查方法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w:t>
      </w:r>
      <w:r>
        <w:rPr>
          <w:rFonts w:hint="eastAsia" w:ascii="仿宋_GB2312" w:hAnsi="仿宋_GB2312" w:eastAsia="仿宋_GB2312" w:cs="仿宋_GB2312"/>
          <w:color w:val="000000"/>
          <w:kern w:val="0"/>
          <w:sz w:val="28"/>
          <w:szCs w:val="28"/>
          <w:lang w:eastAsia="zh-CN"/>
        </w:rPr>
        <w:t>手机</w:t>
      </w:r>
      <w:r>
        <w:rPr>
          <w:rFonts w:hint="eastAsia" w:ascii="仿宋_GB2312" w:hAnsi="仿宋_GB2312" w:eastAsia="仿宋_GB2312" w:cs="仿宋_GB2312"/>
          <w:color w:val="000000"/>
          <w:kern w:val="0"/>
          <w:sz w:val="28"/>
          <w:szCs w:val="28"/>
          <w:lang w:val="en-US" w:eastAsia="zh-CN"/>
        </w:rPr>
        <w:t>在线</w:t>
      </w:r>
      <w:r>
        <w:rPr>
          <w:rFonts w:hint="eastAsia" w:ascii="仿宋_GB2312" w:hAnsi="仿宋_GB2312" w:eastAsia="仿宋_GB2312" w:cs="仿宋_GB2312"/>
          <w:color w:val="000000"/>
          <w:kern w:val="0"/>
          <w:sz w:val="28"/>
          <w:szCs w:val="28"/>
        </w:rPr>
        <w:t>测试</w:t>
      </w:r>
      <w:r>
        <w:rPr>
          <w:rFonts w:hint="eastAsia" w:ascii="仿宋_GB2312" w:hAnsi="仿宋_GB2312" w:eastAsia="仿宋_GB2312" w:cs="仿宋_GB2312"/>
          <w:color w:val="000000"/>
          <w:kern w:val="0"/>
          <w:sz w:val="28"/>
          <w:szCs w:val="28"/>
          <w:lang w:eastAsia="zh-CN"/>
        </w:rPr>
        <w:t>的</w:t>
      </w:r>
      <w:r>
        <w:rPr>
          <w:rFonts w:hint="eastAsia" w:ascii="仿宋_GB2312" w:hAnsi="仿宋_GB2312" w:eastAsia="仿宋_GB2312" w:cs="仿宋_GB2312"/>
          <w:color w:val="000000"/>
          <w:kern w:val="0"/>
          <w:sz w:val="28"/>
          <w:szCs w:val="28"/>
        </w:rPr>
        <w:t>方法进行，</w:t>
      </w:r>
      <w:r>
        <w:rPr>
          <w:rFonts w:hint="eastAsia" w:ascii="仿宋_GB2312" w:hAnsi="仿宋_GB2312" w:eastAsia="仿宋_GB2312" w:cs="仿宋_GB2312"/>
          <w:color w:val="000000"/>
          <w:kern w:val="0"/>
          <w:sz w:val="28"/>
          <w:szCs w:val="28"/>
          <w:lang w:eastAsia="zh-CN"/>
        </w:rPr>
        <w:t>本科</w:t>
      </w:r>
      <w:r>
        <w:rPr>
          <w:rFonts w:hint="eastAsia" w:ascii="仿宋_GB2312" w:hAnsi="仿宋_GB2312" w:eastAsia="仿宋_GB2312" w:cs="仿宋_GB2312"/>
          <w:color w:val="000000"/>
          <w:kern w:val="0"/>
          <w:sz w:val="28"/>
          <w:szCs w:val="28"/>
          <w:lang w:val="en-US" w:eastAsia="zh-CN"/>
        </w:rPr>
        <w:t>和</w:t>
      </w:r>
      <w:r>
        <w:rPr>
          <w:rFonts w:hint="eastAsia" w:ascii="仿宋_GB2312" w:hAnsi="仿宋_GB2312" w:eastAsia="仿宋_GB2312" w:cs="仿宋_GB2312"/>
          <w:color w:val="000000"/>
          <w:kern w:val="0"/>
          <w:sz w:val="28"/>
          <w:szCs w:val="28"/>
          <w:lang w:eastAsia="zh-CN"/>
        </w:rPr>
        <w:t>高专</w:t>
      </w:r>
      <w:r>
        <w:rPr>
          <w:rFonts w:hint="eastAsia" w:ascii="仿宋_GB2312" w:hAnsi="仿宋_GB2312" w:eastAsia="仿宋_GB2312" w:cs="仿宋_GB2312"/>
          <w:color w:val="000000"/>
          <w:kern w:val="0"/>
          <w:sz w:val="28"/>
          <w:szCs w:val="28"/>
        </w:rPr>
        <w:t>学生填写症状自评量表（SCL-90）和大学生人格问卷（UPI），</w:t>
      </w:r>
      <w:r>
        <w:rPr>
          <w:rFonts w:hint="eastAsia" w:ascii="仿宋_GB2312" w:hAnsi="仿宋_GB2312" w:eastAsia="仿宋_GB2312" w:cs="仿宋_GB2312"/>
          <w:color w:val="000000"/>
          <w:kern w:val="0"/>
          <w:sz w:val="28"/>
          <w:szCs w:val="28"/>
          <w:lang w:eastAsia="zh-CN"/>
        </w:rPr>
        <w:t>初专</w:t>
      </w:r>
      <w:r>
        <w:rPr>
          <w:rFonts w:hint="eastAsia" w:ascii="仿宋_GB2312" w:hAnsi="仿宋_GB2312" w:eastAsia="仿宋_GB2312" w:cs="仿宋_GB2312"/>
          <w:color w:val="000000"/>
          <w:kern w:val="0"/>
          <w:sz w:val="28"/>
          <w:szCs w:val="28"/>
        </w:rPr>
        <w:t>学生填写初专生心理健康评定量表。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eastAsia="zh-CN"/>
        </w:rPr>
        <w:t>测评网址</w:t>
      </w:r>
      <w:r>
        <w:rPr>
          <w:rFonts w:hint="eastAsia" w:ascii="仿宋_GB2312" w:hAnsi="仿宋_GB2312" w:eastAsia="仿宋_GB2312" w:cs="仿宋_GB2312"/>
          <w:b w:val="0"/>
          <w:bCs w:val="0"/>
          <w:color w:val="000000"/>
          <w:kern w:val="0"/>
          <w:sz w:val="28"/>
          <w:szCs w:val="28"/>
          <w:lang w:eastAsia="zh-CN"/>
        </w:rPr>
        <w:fldChar w:fldCharType="begin"/>
      </w:r>
      <w:r>
        <w:rPr>
          <w:rFonts w:hint="eastAsia" w:ascii="仿宋_GB2312" w:hAnsi="仿宋_GB2312" w:eastAsia="仿宋_GB2312" w:cs="仿宋_GB2312"/>
          <w:b w:val="0"/>
          <w:bCs w:val="0"/>
          <w:color w:val="000000"/>
          <w:kern w:val="0"/>
          <w:sz w:val="28"/>
          <w:szCs w:val="28"/>
          <w:lang w:eastAsia="zh-CN"/>
        </w:rPr>
        <w:instrText xml:space="preserve"> HYPERLINK "http://172.21.255.91/" </w:instrText>
      </w:r>
      <w:r>
        <w:rPr>
          <w:rFonts w:hint="eastAsia" w:ascii="仿宋_GB2312" w:hAnsi="仿宋_GB2312" w:eastAsia="仿宋_GB2312" w:cs="仿宋_GB2312"/>
          <w:b w:val="0"/>
          <w:bCs w:val="0"/>
          <w:color w:val="000000"/>
          <w:kern w:val="0"/>
          <w:sz w:val="28"/>
          <w:szCs w:val="28"/>
          <w:lang w:eastAsia="zh-CN"/>
        </w:rPr>
        <w:fldChar w:fldCharType="separate"/>
      </w:r>
      <w:r>
        <w:rPr>
          <w:rStyle w:val="4"/>
          <w:rFonts w:hint="eastAsia" w:ascii="仿宋_GB2312" w:hAnsi="仿宋_GB2312" w:eastAsia="仿宋_GB2312" w:cs="仿宋_GB2312"/>
          <w:b w:val="0"/>
          <w:bCs w:val="0"/>
          <w:color w:val="000000"/>
          <w:kern w:val="0"/>
          <w:sz w:val="28"/>
          <w:szCs w:val="28"/>
          <w:lang w:eastAsia="zh-CN"/>
        </w:rPr>
        <w:t>http://172.21.255.91/</w:t>
      </w:r>
      <w:r>
        <w:rPr>
          <w:rFonts w:hint="eastAsia" w:ascii="仿宋_GB2312" w:hAnsi="仿宋_GB2312" w:eastAsia="仿宋_GB2312" w:cs="仿宋_GB2312"/>
          <w:b w:val="0"/>
          <w:bCs w:val="0"/>
          <w:color w:val="000000"/>
          <w:kern w:val="0"/>
          <w:sz w:val="28"/>
          <w:szCs w:val="28"/>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四、工作流程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1、学生处和大学生心理健康教育中心制定工作方案；</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2、信息技术中心和大学生心理健康教育中心做好心理普查网络准备工作；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3、各系部、班级组织学生按要求参加心理普查；</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4、大学生心理健康教育中心对普查结果进行统计分析；</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5、大学生心理健康教育中心组织专业人员约谈部分同学；</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6、大学生心理健康教育中心撰写2021级学生心理健康状况普查报告，为学生建立心理档案。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default"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五、具体工作安排</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1、预测：10月14日指导21级各班级班长、心理委员进行心理测评及培训。要求熟悉测评系统操作步骤，以便在正式测评时辅助工作人员维持班级秩序，辅助本班同学完成普查。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2、正式测评：10月16日根据心理健康普查工作日程安排，依次对各班级开展心理健康普查。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3、心理约谈：10月18-29日，对部分学生进行约谈，进一步收集资料，丰富学生心理健康信息。</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val="en-US" w:eastAsia="zh-CN"/>
        </w:rPr>
        <w:t>六</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bCs/>
          <w:color w:val="000000"/>
          <w:kern w:val="0"/>
          <w:sz w:val="28"/>
          <w:szCs w:val="28"/>
          <w:lang w:eastAsia="zh-CN"/>
        </w:rPr>
        <w:t>工作人员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学生处和信息技术中心工作人员，各系部</w:t>
      </w:r>
      <w:r>
        <w:rPr>
          <w:rFonts w:hint="eastAsia" w:ascii="仿宋_GB2312" w:hAnsi="仿宋_GB2312" w:eastAsia="仿宋_GB2312" w:cs="仿宋_GB2312"/>
          <w:color w:val="000000"/>
          <w:kern w:val="0"/>
          <w:sz w:val="28"/>
          <w:szCs w:val="28"/>
          <w:lang w:val="en-US" w:eastAsia="zh-CN"/>
        </w:rPr>
        <w:t>副书记和新生班级辅导员</w:t>
      </w:r>
      <w:r>
        <w:rPr>
          <w:rFonts w:hint="eastAsia" w:ascii="仿宋_GB2312" w:hAnsi="仿宋_GB2312" w:eastAsia="仿宋_GB2312" w:cs="仿宋_GB2312"/>
          <w:color w:val="000000"/>
          <w:kern w:val="0"/>
          <w:sz w:val="28"/>
          <w:szCs w:val="28"/>
        </w:rPr>
        <w:t>，大学生心理健康教育中心专兼职咨询师</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val="en-US" w:eastAsia="zh-CN"/>
        </w:rPr>
        <w:t>七</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bCs/>
          <w:color w:val="000000"/>
          <w:kern w:val="0"/>
          <w:sz w:val="28"/>
          <w:szCs w:val="28"/>
          <w:lang w:eastAsia="zh-CN"/>
        </w:rPr>
        <w:t>注意事项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1、原则上，要求2021级学生全员参加心理普查；如不能参加，需本人写书面情况说明，由班级辅导员和系部书记签字同意后报大学生心理健康教育中心；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2、因疫情防控需要，学生在普查过程中要间隔坐开；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3、参加普查时，学生请保持安静，勿接打电话或使用手机做无关事情；按工作人员要求进出场，不随手丢弃垃圾；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4、正式普查时每4-6个班为一组（约300人）进行测评，各班级务必按照日程安排表要求，并提前10分钟到场外集合；</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5、信息技术中心协助大学生心理健康教育中心提前调试好网络，确保10月16日</w:t>
      </w:r>
      <w:r>
        <w:rPr>
          <w:rFonts w:hint="eastAsia" w:ascii="仿宋_GB2312" w:hAnsi="仿宋_GB2312" w:eastAsia="仿宋_GB2312" w:cs="仿宋_GB2312"/>
          <w:color w:val="000000"/>
          <w:kern w:val="0"/>
          <w:sz w:val="28"/>
          <w:szCs w:val="28"/>
          <w:lang w:eastAsia="zh-CN"/>
        </w:rPr>
        <w:t>学生活动中心</w:t>
      </w:r>
      <w:r>
        <w:rPr>
          <w:rFonts w:hint="eastAsia" w:ascii="仿宋_GB2312" w:hAnsi="仿宋_GB2312" w:eastAsia="仿宋_GB2312" w:cs="仿宋_GB2312"/>
          <w:color w:val="000000"/>
          <w:kern w:val="0"/>
          <w:sz w:val="28"/>
          <w:szCs w:val="28"/>
          <w:lang w:val="en-US" w:eastAsia="zh-CN"/>
        </w:rPr>
        <w:t>的网络通畅，能满足350人同时在线测试的需要。</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25EC4"/>
    <w:rsid w:val="08F2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2021-10-11T07:16:00Z</dcterms:created>
  <dc:creator>Ark_10</dc:creator>
  <cp:lastModifiedBy>Ark_10</cp:lastModifiedBy>
  <dcterms:modified xsi:type="dcterms:W3CDTF">2021-10-11T07:19:52Z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9F056BE6CA0944A1A27A37FFC02BA596</vt:lpwstr>
  </property>
</Properties>
</file>